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E2" w:rsidRPr="00CA09FC" w:rsidRDefault="006E34E2" w:rsidP="006E34E2">
      <w:pPr>
        <w:tabs>
          <w:tab w:val="left" w:pos="2300"/>
        </w:tabs>
        <w:jc w:val="center"/>
        <w:rPr>
          <w:sz w:val="36"/>
          <w:szCs w:val="36"/>
        </w:rPr>
      </w:pPr>
      <w:r w:rsidRPr="00CA09FC">
        <w:rPr>
          <w:sz w:val="36"/>
          <w:szCs w:val="36"/>
        </w:rPr>
        <w:t>СОБРАНИЕ ПРЕДСТАВИТЕЛЕЙ</w:t>
      </w:r>
    </w:p>
    <w:p w:rsidR="006E34E2" w:rsidRPr="00CA09FC" w:rsidRDefault="006E34E2" w:rsidP="006E34E2">
      <w:pPr>
        <w:tabs>
          <w:tab w:val="left" w:pos="23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ВЕРХНЕСАНИБАНСКОГО</w:t>
      </w:r>
      <w:r w:rsidRPr="00CA09FC">
        <w:rPr>
          <w:sz w:val="36"/>
          <w:szCs w:val="36"/>
        </w:rPr>
        <w:t xml:space="preserve"> СЕЛЬСКОГО ПОСЕЛЕНИЯ</w:t>
      </w:r>
    </w:p>
    <w:p w:rsidR="006E34E2" w:rsidRPr="00CA09FC" w:rsidRDefault="006E34E2" w:rsidP="006E34E2">
      <w:pPr>
        <w:tabs>
          <w:tab w:val="left" w:pos="2300"/>
        </w:tabs>
        <w:jc w:val="center"/>
        <w:rPr>
          <w:sz w:val="36"/>
          <w:szCs w:val="36"/>
        </w:rPr>
      </w:pPr>
      <w:r w:rsidRPr="00CA09FC">
        <w:rPr>
          <w:sz w:val="36"/>
          <w:szCs w:val="36"/>
        </w:rPr>
        <w:t>ПРИГОРОДНОГО РАЙОНА</w:t>
      </w:r>
    </w:p>
    <w:p w:rsidR="006E34E2" w:rsidRPr="00CA09FC" w:rsidRDefault="006E34E2" w:rsidP="006E34E2">
      <w:pPr>
        <w:tabs>
          <w:tab w:val="left" w:pos="2300"/>
        </w:tabs>
        <w:jc w:val="center"/>
        <w:rPr>
          <w:sz w:val="36"/>
          <w:szCs w:val="36"/>
        </w:rPr>
      </w:pPr>
      <w:r w:rsidRPr="00CA09FC">
        <w:rPr>
          <w:sz w:val="36"/>
          <w:szCs w:val="36"/>
        </w:rPr>
        <w:t>РЕСПУБЛИКИ СЕВЕРНАЯ ОСЕТИЯ-АЛАНИЯ</w:t>
      </w:r>
    </w:p>
    <w:p w:rsidR="006E34E2" w:rsidRPr="00CA09FC" w:rsidRDefault="006E34E2" w:rsidP="006E34E2">
      <w:pPr>
        <w:jc w:val="center"/>
        <w:rPr>
          <w:sz w:val="36"/>
          <w:szCs w:val="36"/>
        </w:rPr>
      </w:pPr>
    </w:p>
    <w:p w:rsidR="006E34E2" w:rsidRDefault="006E34E2" w:rsidP="006E34E2">
      <w:pPr>
        <w:ind w:right="-1"/>
        <w:rPr>
          <w:caps/>
          <w:spacing w:val="40"/>
        </w:rPr>
      </w:pPr>
    </w:p>
    <w:p w:rsidR="006E34E2" w:rsidRPr="00A369FF" w:rsidRDefault="006E34E2" w:rsidP="006E34E2">
      <w:pPr>
        <w:ind w:right="-1"/>
        <w:jc w:val="center"/>
        <w:rPr>
          <w:caps/>
          <w:spacing w:val="40"/>
        </w:rPr>
      </w:pPr>
    </w:p>
    <w:p w:rsidR="006E34E2" w:rsidRPr="0022156A" w:rsidRDefault="006E34E2" w:rsidP="006E34E2">
      <w:pPr>
        <w:spacing w:line="360" w:lineRule="auto"/>
        <w:jc w:val="center"/>
        <w:rPr>
          <w:b/>
          <w:caps/>
          <w:color w:val="000000"/>
          <w:spacing w:val="40"/>
          <w:szCs w:val="28"/>
        </w:rPr>
      </w:pPr>
      <w:r>
        <w:rPr>
          <w:b/>
          <w:caps/>
          <w:color w:val="000000"/>
          <w:spacing w:val="40"/>
          <w:szCs w:val="28"/>
        </w:rPr>
        <w:t>решение</w:t>
      </w:r>
    </w:p>
    <w:p w:rsidR="006E34E2" w:rsidRPr="0022156A" w:rsidRDefault="006E34E2" w:rsidP="006E34E2">
      <w:pPr>
        <w:spacing w:line="360" w:lineRule="auto"/>
        <w:jc w:val="center"/>
        <w:rPr>
          <w:caps/>
          <w:color w:val="000000"/>
          <w:spacing w:val="40"/>
          <w:szCs w:val="28"/>
        </w:rPr>
      </w:pPr>
    </w:p>
    <w:tbl>
      <w:tblPr>
        <w:tblW w:w="1386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2"/>
        <w:gridCol w:w="1672"/>
        <w:gridCol w:w="737"/>
        <w:gridCol w:w="4763"/>
        <w:gridCol w:w="879"/>
        <w:gridCol w:w="425"/>
        <w:gridCol w:w="4395"/>
      </w:tblGrid>
      <w:tr w:rsidR="006E34E2" w:rsidRPr="0022156A" w:rsidTr="00EE2172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E34E2" w:rsidRPr="006E34E2" w:rsidRDefault="00E74005" w:rsidP="00EE2172">
            <w:pPr>
              <w:tabs>
                <w:tab w:val="left" w:pos="223"/>
                <w:tab w:val="center" w:pos="397"/>
              </w:tabs>
              <w:spacing w:line="360" w:lineRule="auto"/>
              <w:jc w:val="center"/>
              <w:rPr>
                <w:noProof/>
                <w:color w:val="FF0000"/>
                <w:szCs w:val="28"/>
              </w:rPr>
            </w:pPr>
            <w:r>
              <w:rPr>
                <w:noProof/>
                <w:color w:val="FF0000"/>
                <w:szCs w:val="28"/>
              </w:rPr>
              <w:t>23</w:t>
            </w:r>
          </w:p>
        </w:tc>
        <w:tc>
          <w:tcPr>
            <w:tcW w:w="142" w:type="dxa"/>
          </w:tcPr>
          <w:p w:rsidR="006E34E2" w:rsidRPr="006E34E2" w:rsidRDefault="006E34E2" w:rsidP="00EE2172">
            <w:pPr>
              <w:spacing w:line="360" w:lineRule="auto"/>
              <w:rPr>
                <w:noProof/>
                <w:color w:val="FF0000"/>
                <w:szCs w:val="28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6E34E2" w:rsidRPr="006E34E2" w:rsidRDefault="00B95A46" w:rsidP="00EE2172">
            <w:pPr>
              <w:spacing w:line="360" w:lineRule="auto"/>
              <w:jc w:val="center"/>
              <w:rPr>
                <w:noProof/>
                <w:color w:val="FF0000"/>
                <w:szCs w:val="28"/>
              </w:rPr>
            </w:pPr>
            <w:r>
              <w:rPr>
                <w:noProof/>
                <w:color w:val="FF0000"/>
                <w:szCs w:val="28"/>
              </w:rPr>
              <w:t>марта</w:t>
            </w:r>
          </w:p>
        </w:tc>
        <w:tc>
          <w:tcPr>
            <w:tcW w:w="737" w:type="dxa"/>
          </w:tcPr>
          <w:p w:rsidR="006E34E2" w:rsidRPr="006E34E2" w:rsidRDefault="006E34E2" w:rsidP="006E34E2">
            <w:pPr>
              <w:spacing w:line="360" w:lineRule="auto"/>
              <w:rPr>
                <w:noProof/>
                <w:color w:val="FF0000"/>
                <w:szCs w:val="28"/>
              </w:rPr>
            </w:pPr>
            <w:r w:rsidRPr="006E34E2">
              <w:rPr>
                <w:color w:val="FF0000"/>
                <w:szCs w:val="28"/>
              </w:rPr>
              <w:t>20</w:t>
            </w:r>
            <w:r>
              <w:rPr>
                <w:color w:val="FF0000"/>
                <w:szCs w:val="28"/>
              </w:rPr>
              <w:t>21</w:t>
            </w:r>
          </w:p>
        </w:tc>
        <w:tc>
          <w:tcPr>
            <w:tcW w:w="4763" w:type="dxa"/>
          </w:tcPr>
          <w:p w:rsidR="006E34E2" w:rsidRPr="006E34E2" w:rsidRDefault="006E34E2" w:rsidP="00EE2172">
            <w:pPr>
              <w:spacing w:line="360" w:lineRule="auto"/>
              <w:ind w:left="199"/>
              <w:rPr>
                <w:noProof/>
                <w:color w:val="FF0000"/>
                <w:szCs w:val="28"/>
              </w:rPr>
            </w:pPr>
            <w:r w:rsidRPr="006E34E2">
              <w:rPr>
                <w:noProof/>
                <w:color w:val="FF0000"/>
                <w:szCs w:val="28"/>
              </w:rPr>
              <w:t>г.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E34E2" w:rsidRPr="006E34E2" w:rsidRDefault="006E34E2" w:rsidP="00127A11">
            <w:pPr>
              <w:spacing w:line="360" w:lineRule="auto"/>
              <w:rPr>
                <w:noProof/>
                <w:color w:val="FF0000"/>
                <w:szCs w:val="28"/>
              </w:rPr>
            </w:pPr>
            <w:r w:rsidRPr="006E34E2">
              <w:rPr>
                <w:color w:val="FF0000"/>
                <w:szCs w:val="28"/>
              </w:rPr>
              <w:t xml:space="preserve">№ </w:t>
            </w:r>
            <w:r w:rsidR="00127A11">
              <w:rPr>
                <w:color w:val="FF0000"/>
                <w:szCs w:val="28"/>
              </w:rPr>
              <w:t>4</w:t>
            </w:r>
          </w:p>
        </w:tc>
        <w:tc>
          <w:tcPr>
            <w:tcW w:w="425" w:type="dxa"/>
          </w:tcPr>
          <w:p w:rsidR="006E34E2" w:rsidRPr="006E34E2" w:rsidRDefault="006E34E2" w:rsidP="00EE2172">
            <w:pPr>
              <w:spacing w:line="360" w:lineRule="auto"/>
              <w:ind w:left="-1591"/>
              <w:jc w:val="center"/>
              <w:rPr>
                <w:noProof/>
                <w:color w:val="FF0000"/>
                <w:szCs w:val="28"/>
              </w:rPr>
            </w:pPr>
          </w:p>
        </w:tc>
        <w:tc>
          <w:tcPr>
            <w:tcW w:w="4395" w:type="dxa"/>
          </w:tcPr>
          <w:p w:rsidR="006E34E2" w:rsidRPr="006E34E2" w:rsidRDefault="006E34E2" w:rsidP="00EE2172">
            <w:pPr>
              <w:tabs>
                <w:tab w:val="left" w:pos="7796"/>
              </w:tabs>
              <w:spacing w:line="360" w:lineRule="auto"/>
              <w:jc w:val="right"/>
              <w:rPr>
                <w:noProof/>
                <w:color w:val="FF0000"/>
                <w:szCs w:val="28"/>
              </w:rPr>
            </w:pPr>
          </w:p>
        </w:tc>
      </w:tr>
    </w:tbl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:rsidR="005C0D4B" w:rsidRDefault="00D52BF0" w:rsidP="006E34E2">
      <w:pPr>
        <w:jc w:val="center"/>
        <w:outlineLvl w:val="0"/>
      </w:pPr>
      <w:r>
        <w:rPr>
          <w:b/>
          <w:szCs w:val="32"/>
        </w:rPr>
        <w:t xml:space="preserve">Об утверждении Порядка </w:t>
      </w:r>
      <w:r w:rsidR="006E34E2">
        <w:rPr>
          <w:b/>
          <w:szCs w:val="32"/>
        </w:rPr>
        <w:t xml:space="preserve">осуществления внешней проверки, </w:t>
      </w:r>
      <w:r>
        <w:rPr>
          <w:b/>
          <w:szCs w:val="32"/>
        </w:rPr>
        <w:t xml:space="preserve">представления, рассмотрения и утверждения годового отчета об исполнении бюджета </w:t>
      </w:r>
      <w:r w:rsidR="006E34E2">
        <w:rPr>
          <w:b/>
          <w:szCs w:val="32"/>
        </w:rPr>
        <w:t>Верхнесанибанского сельского поселения</w:t>
      </w:r>
    </w:p>
    <w:p w:rsidR="005C0D4B" w:rsidRDefault="005C0D4B" w:rsidP="005C0D4B"/>
    <w:p w:rsidR="006E34E2" w:rsidRDefault="006E34E2" w:rsidP="00A40077">
      <w:pPr>
        <w:ind w:firstLine="709"/>
      </w:pPr>
      <w:r>
        <w:t xml:space="preserve">Собрание представителей муниципального образования </w:t>
      </w:r>
      <w:r w:rsidRPr="006E34E2">
        <w:rPr>
          <w:szCs w:val="32"/>
        </w:rPr>
        <w:t>Верхнесанибанского сельского поселения</w:t>
      </w:r>
      <w:r>
        <w:rPr>
          <w:szCs w:val="32"/>
        </w:rPr>
        <w:t>,</w:t>
      </w:r>
      <w:r w:rsidR="00A40077" w:rsidRPr="00A40077">
        <w:t xml:space="preserve"> соответствии со стать</w:t>
      </w:r>
      <w:r w:rsidR="00355A04">
        <w:t>ями 9 и</w:t>
      </w:r>
      <w:r w:rsidR="00A40077" w:rsidRPr="00A40077">
        <w:t xml:space="preserve"> 264.</w:t>
      </w:r>
      <w:r>
        <w:t>4 264.5</w:t>
      </w:r>
    </w:p>
    <w:p w:rsidR="00A40077" w:rsidRPr="006E34E2" w:rsidRDefault="00A40077" w:rsidP="006E34E2">
      <w:r w:rsidRPr="00A40077">
        <w:t xml:space="preserve"> Бюджетного кодекса Российской Федерации, </w:t>
      </w:r>
      <w:r w:rsidR="006E34E2">
        <w:t xml:space="preserve">статьей 52 Федерального закона от 06.10.2003 № 131 ФЗ « Об общих принципах организации местного самоуправления в Российской Федерации» </w:t>
      </w:r>
      <w:r w:rsidRPr="00A40077">
        <w:t xml:space="preserve">на основании Устава </w:t>
      </w:r>
      <w:r w:rsidR="006E34E2" w:rsidRPr="006E34E2">
        <w:rPr>
          <w:szCs w:val="32"/>
        </w:rPr>
        <w:t>Верхнесанибанского сельского поселения</w:t>
      </w:r>
    </w:p>
    <w:p w:rsidR="005C0D4B" w:rsidRDefault="00A40077" w:rsidP="005C0D4B">
      <w:r>
        <w:t>РЕШИЛ</w:t>
      </w:r>
      <w:r w:rsidR="006E34E2">
        <w:t>О</w:t>
      </w:r>
      <w:r>
        <w:t>:</w:t>
      </w:r>
    </w:p>
    <w:p w:rsidR="00A40077" w:rsidRDefault="00A40077" w:rsidP="005C0D4B"/>
    <w:p w:rsidR="0019080F" w:rsidRDefault="005C0D4B" w:rsidP="005C0D4B">
      <w:pPr>
        <w:rPr>
          <w:szCs w:val="32"/>
        </w:rPr>
      </w:pPr>
      <w:r>
        <w:tab/>
        <w:t>1.</w:t>
      </w:r>
      <w:r w:rsidR="00A40077">
        <w:t> </w:t>
      </w:r>
      <w:r>
        <w:t xml:space="preserve">Утвердить Порядок </w:t>
      </w:r>
      <w:r w:rsidR="006E34E2" w:rsidRPr="006E34E2">
        <w:rPr>
          <w:szCs w:val="32"/>
        </w:rPr>
        <w:t>осуществления внешней проверки,</w:t>
      </w:r>
      <w:r w:rsidR="006E34E2">
        <w:rPr>
          <w:szCs w:val="32"/>
        </w:rPr>
        <w:t xml:space="preserve"> </w:t>
      </w:r>
      <w:r>
        <w:t xml:space="preserve">представления, рассмотрения и утверждения годового отчета об исполнении бюджета </w:t>
      </w:r>
      <w:r w:rsidR="0019080F" w:rsidRPr="006E34E2">
        <w:rPr>
          <w:szCs w:val="32"/>
        </w:rPr>
        <w:t>Верхнесанибанского сельского поселения</w:t>
      </w:r>
      <w:r w:rsidR="0019080F">
        <w:rPr>
          <w:szCs w:val="32"/>
        </w:rPr>
        <w:t>.</w:t>
      </w:r>
    </w:p>
    <w:p w:rsidR="00555962" w:rsidRPr="0019080F" w:rsidRDefault="005C0D4B" w:rsidP="005C0D4B">
      <w:r>
        <w:tab/>
        <w:t>2.</w:t>
      </w:r>
      <w:r w:rsidR="00A40077">
        <w:t> </w:t>
      </w:r>
      <w:r>
        <w:t>Настоящее решение</w:t>
      </w:r>
      <w:r w:rsidR="0019080F">
        <w:t xml:space="preserve"> </w:t>
      </w:r>
      <w:r w:rsidR="00555962" w:rsidRPr="00555962">
        <w:t>опубликова</w:t>
      </w:r>
      <w:r w:rsidR="0019080F">
        <w:t xml:space="preserve">ть на официально сайте администрации </w:t>
      </w:r>
      <w:r w:rsidR="0019080F">
        <w:rPr>
          <w:lang w:val="en-US"/>
        </w:rPr>
        <w:t>ams</w:t>
      </w:r>
      <w:r w:rsidR="0019080F" w:rsidRPr="0019080F">
        <w:t>-</w:t>
      </w:r>
      <w:r w:rsidR="0019080F">
        <w:rPr>
          <w:lang w:val="en-US"/>
        </w:rPr>
        <w:t>v</w:t>
      </w:r>
      <w:r w:rsidR="0019080F" w:rsidRPr="0019080F">
        <w:t>-</w:t>
      </w:r>
      <w:r w:rsidR="0019080F">
        <w:rPr>
          <w:lang w:val="en-US"/>
        </w:rPr>
        <w:t>saniba</w:t>
      </w:r>
      <w:r w:rsidR="0019080F" w:rsidRPr="0019080F">
        <w:t>.</w:t>
      </w:r>
      <w:r w:rsidR="0019080F">
        <w:rPr>
          <w:lang w:val="en-US"/>
        </w:rPr>
        <w:t>ru</w:t>
      </w:r>
      <w:r w:rsidR="0019080F" w:rsidRPr="0019080F">
        <w:t>/</w:t>
      </w:r>
    </w:p>
    <w:p w:rsidR="0019080F" w:rsidRPr="0019080F" w:rsidRDefault="0019080F" w:rsidP="005C0D4B">
      <w:r w:rsidRPr="0019080F">
        <w:t xml:space="preserve">         3</w:t>
      </w:r>
      <w:r>
        <w:t xml:space="preserve"> Контроль за исполнением настоящего решения оставляю за собой. </w:t>
      </w:r>
    </w:p>
    <w:p w:rsidR="005C0D4B" w:rsidRDefault="005C0D4B" w:rsidP="005C0D4B">
      <w:r>
        <w:tab/>
      </w:r>
      <w:r w:rsidR="0019080F">
        <w:t>4</w:t>
      </w:r>
      <w:r>
        <w:t>.</w:t>
      </w:r>
      <w:r w:rsidR="00555962">
        <w:t> Решение вступает в силу со дня официального опубликования</w:t>
      </w:r>
      <w:r w:rsidR="0019080F">
        <w:t xml:space="preserve"> и распространяется на правоотношения, возникшие с 01 января 2021года</w:t>
      </w:r>
    </w:p>
    <w:p w:rsidR="00555962" w:rsidRDefault="00555962" w:rsidP="005C0D4B"/>
    <w:p w:rsidR="005C0D4B" w:rsidRDefault="005C0D4B" w:rsidP="005C0D4B"/>
    <w:p w:rsidR="00A40077" w:rsidRDefault="00A40077" w:rsidP="00A40077">
      <w:r>
        <w:t xml:space="preserve">Глава </w:t>
      </w:r>
    </w:p>
    <w:p w:rsidR="00A40077" w:rsidRDefault="0019080F" w:rsidP="0019080F">
      <w:pPr>
        <w:tabs>
          <w:tab w:val="left" w:pos="8280"/>
        </w:tabs>
      </w:pPr>
      <w:r w:rsidRPr="006E34E2">
        <w:rPr>
          <w:szCs w:val="32"/>
        </w:rPr>
        <w:t>Верхнесанибанского сельского поселения</w:t>
      </w:r>
      <w:r>
        <w:rPr>
          <w:szCs w:val="32"/>
        </w:rPr>
        <w:tab/>
        <w:t>К.М.Дзебисов</w:t>
      </w:r>
    </w:p>
    <w:p w:rsidR="00A40077" w:rsidRDefault="00A40077" w:rsidP="00A40077"/>
    <w:p w:rsidR="005C0D4B" w:rsidRDefault="00A40077" w:rsidP="0019080F">
      <w:r>
        <w:t xml:space="preserve">Председатель </w:t>
      </w:r>
      <w:r w:rsidR="0019080F">
        <w:t xml:space="preserve">Собрания представителей </w:t>
      </w:r>
    </w:p>
    <w:p w:rsidR="0019080F" w:rsidRDefault="0019080F" w:rsidP="0019080F">
      <w:pPr>
        <w:tabs>
          <w:tab w:val="left" w:pos="8340"/>
        </w:tabs>
      </w:pPr>
      <w:r w:rsidRPr="006E34E2">
        <w:rPr>
          <w:szCs w:val="32"/>
        </w:rPr>
        <w:t>Верхнесанибанского сельского поселения</w:t>
      </w:r>
      <w:r>
        <w:rPr>
          <w:szCs w:val="32"/>
        </w:rPr>
        <w:tab/>
        <w:t>С.Е.Тогоев</w:t>
      </w:r>
    </w:p>
    <w:p w:rsidR="005C0D4B" w:rsidRDefault="005C0D4B" w:rsidP="005C0D4B"/>
    <w:p w:rsidR="005C0D4B" w:rsidRDefault="005C0D4B" w:rsidP="005C0D4B"/>
    <w:p w:rsidR="00D35660" w:rsidRDefault="00D35660" w:rsidP="005C0D4B"/>
    <w:p w:rsidR="0019080F" w:rsidRDefault="0019080F" w:rsidP="005C0D4B"/>
    <w:p w:rsidR="005C0D4B" w:rsidRDefault="005C0D4B" w:rsidP="005C0D4B"/>
    <w:p w:rsidR="005C0D4B" w:rsidRDefault="005C0D4B" w:rsidP="00555962">
      <w:pPr>
        <w:jc w:val="right"/>
      </w:pPr>
      <w:r>
        <w:lastRenderedPageBreak/>
        <w:t>Приложение</w:t>
      </w:r>
    </w:p>
    <w:p w:rsidR="00555962" w:rsidRDefault="005C0D4B" w:rsidP="00555962">
      <w:pPr>
        <w:jc w:val="right"/>
      </w:pPr>
      <w:r>
        <w:t xml:space="preserve">к решению </w:t>
      </w:r>
    </w:p>
    <w:p w:rsidR="00555962" w:rsidRPr="00E539B6" w:rsidRDefault="0019080F" w:rsidP="00555962">
      <w:pPr>
        <w:jc w:val="right"/>
        <w:rPr>
          <w:i/>
        </w:rPr>
      </w:pPr>
      <w:r w:rsidRPr="006E34E2">
        <w:rPr>
          <w:szCs w:val="32"/>
        </w:rPr>
        <w:t>Верхнесанибанского сельского поселения</w:t>
      </w:r>
      <w:r>
        <w:rPr>
          <w:i/>
        </w:rPr>
        <w:t xml:space="preserve"> </w:t>
      </w:r>
    </w:p>
    <w:p w:rsidR="005C0D4B" w:rsidRDefault="005C0D4B" w:rsidP="00555962">
      <w:pPr>
        <w:jc w:val="right"/>
      </w:pPr>
      <w:r>
        <w:t xml:space="preserve">от </w:t>
      </w:r>
      <w:r w:rsidR="00B95A46">
        <w:t>09.03.</w:t>
      </w:r>
      <w:r w:rsidR="00555962">
        <w:t xml:space="preserve"> </w:t>
      </w:r>
      <w:r>
        <w:t>20</w:t>
      </w:r>
      <w:r w:rsidR="00B95A46">
        <w:t>21</w:t>
      </w:r>
      <w:r>
        <w:t xml:space="preserve"> года №</w:t>
      </w:r>
      <w:r w:rsidR="00B95A46">
        <w:t>3</w:t>
      </w:r>
    </w:p>
    <w:p w:rsidR="0019080F" w:rsidRDefault="0019080F" w:rsidP="0019080F">
      <w:pPr>
        <w:jc w:val="right"/>
        <w:outlineLvl w:val="0"/>
        <w:rPr>
          <w:szCs w:val="32"/>
        </w:rPr>
      </w:pPr>
      <w:r>
        <w:tab/>
        <w:t>«</w:t>
      </w:r>
      <w:r w:rsidRPr="0019080F">
        <w:rPr>
          <w:szCs w:val="32"/>
        </w:rPr>
        <w:t xml:space="preserve">Об утверждении Порядка осуществления </w:t>
      </w:r>
    </w:p>
    <w:p w:rsidR="0019080F" w:rsidRDefault="0019080F" w:rsidP="0019080F">
      <w:pPr>
        <w:jc w:val="right"/>
        <w:outlineLvl w:val="0"/>
        <w:rPr>
          <w:szCs w:val="32"/>
        </w:rPr>
      </w:pPr>
      <w:r w:rsidRPr="0019080F">
        <w:rPr>
          <w:szCs w:val="32"/>
        </w:rPr>
        <w:t xml:space="preserve">внешней проверки, </w:t>
      </w:r>
    </w:p>
    <w:p w:rsidR="0019080F" w:rsidRDefault="0019080F" w:rsidP="0019080F">
      <w:pPr>
        <w:jc w:val="right"/>
        <w:outlineLvl w:val="0"/>
        <w:rPr>
          <w:szCs w:val="32"/>
        </w:rPr>
      </w:pPr>
      <w:r w:rsidRPr="0019080F">
        <w:rPr>
          <w:szCs w:val="32"/>
        </w:rPr>
        <w:t>представления, рассмотрения и утверждения</w:t>
      </w:r>
    </w:p>
    <w:p w:rsidR="0019080F" w:rsidRDefault="0019080F" w:rsidP="0019080F">
      <w:pPr>
        <w:jc w:val="right"/>
        <w:outlineLvl w:val="0"/>
        <w:rPr>
          <w:szCs w:val="32"/>
        </w:rPr>
      </w:pPr>
      <w:r w:rsidRPr="0019080F">
        <w:rPr>
          <w:szCs w:val="32"/>
        </w:rPr>
        <w:t xml:space="preserve"> годового отчета об исполнении бюджета </w:t>
      </w:r>
    </w:p>
    <w:p w:rsidR="0019080F" w:rsidRPr="0019080F" w:rsidRDefault="0019080F" w:rsidP="0019080F">
      <w:pPr>
        <w:jc w:val="right"/>
        <w:outlineLvl w:val="0"/>
        <w:rPr>
          <w:szCs w:val="32"/>
        </w:rPr>
      </w:pPr>
      <w:r w:rsidRPr="0019080F">
        <w:rPr>
          <w:szCs w:val="32"/>
        </w:rPr>
        <w:t>Верхнесанибанского сельского поселения</w:t>
      </w:r>
    </w:p>
    <w:p w:rsidR="0019080F" w:rsidRPr="0019080F" w:rsidRDefault="0019080F" w:rsidP="0019080F">
      <w:pPr>
        <w:tabs>
          <w:tab w:val="left" w:pos="6320"/>
        </w:tabs>
        <w:jc w:val="right"/>
      </w:pPr>
    </w:p>
    <w:p w:rsidR="005C0D4B" w:rsidRPr="0019080F" w:rsidRDefault="005C0D4B" w:rsidP="0019080F">
      <w:pPr>
        <w:jc w:val="center"/>
        <w:rPr>
          <w:sz w:val="22"/>
        </w:rPr>
      </w:pPr>
    </w:p>
    <w:p w:rsidR="00555962" w:rsidRPr="00555962" w:rsidRDefault="00555962" w:rsidP="0019080F">
      <w:pPr>
        <w:jc w:val="center"/>
        <w:rPr>
          <w:b/>
        </w:rPr>
      </w:pPr>
      <w:r w:rsidRPr="00555962">
        <w:rPr>
          <w:b/>
        </w:rPr>
        <w:t>Порядок</w:t>
      </w:r>
    </w:p>
    <w:p w:rsidR="0019080F" w:rsidRDefault="0019080F" w:rsidP="0019080F">
      <w:pPr>
        <w:jc w:val="center"/>
        <w:outlineLvl w:val="0"/>
      </w:pPr>
      <w:r>
        <w:rPr>
          <w:b/>
          <w:szCs w:val="32"/>
        </w:rPr>
        <w:t>осуществления внешней проверки, представления, рассмотрения и утверждения годового отчета об исполнении бюджета Верхнесанибанского сельского поселения</w:t>
      </w:r>
    </w:p>
    <w:p w:rsidR="00F41EA9" w:rsidRPr="00D35660" w:rsidRDefault="00F41EA9" w:rsidP="00E90F14">
      <w:pPr>
        <w:jc w:val="center"/>
        <w:rPr>
          <w:b/>
          <w:sz w:val="22"/>
        </w:rPr>
      </w:pPr>
    </w:p>
    <w:p w:rsidR="00F41EA9" w:rsidRDefault="00F41EA9" w:rsidP="009100A0">
      <w:pPr>
        <w:pStyle w:val="ConsPlusNormal"/>
        <w:numPr>
          <w:ilvl w:val="0"/>
          <w:numId w:val="9"/>
        </w:numPr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5C0D4B" w:rsidRPr="00E36918" w:rsidRDefault="005C0D4B" w:rsidP="00A957ED">
      <w:pPr>
        <w:ind w:firstLine="709"/>
        <w:rPr>
          <w:sz w:val="22"/>
        </w:rPr>
      </w:pPr>
    </w:p>
    <w:p w:rsidR="005C0D4B" w:rsidRPr="0019080F" w:rsidRDefault="005C0D4B" w:rsidP="0019080F">
      <w:pPr>
        <w:pStyle w:val="a8"/>
        <w:numPr>
          <w:ilvl w:val="1"/>
          <w:numId w:val="7"/>
        </w:numPr>
        <w:jc w:val="left"/>
        <w:outlineLvl w:val="0"/>
      </w:pPr>
      <w:r>
        <w:t xml:space="preserve">Настоящий Порядок </w:t>
      </w:r>
      <w:r w:rsidR="0019080F" w:rsidRPr="0019080F">
        <w:rPr>
          <w:szCs w:val="32"/>
        </w:rPr>
        <w:t>осуществления внешней проверки, представления, рассмотрения и утверждения годово</w:t>
      </w:r>
      <w:r w:rsidR="00E6776C">
        <w:rPr>
          <w:szCs w:val="32"/>
        </w:rPr>
        <w:t xml:space="preserve">го отчета об исполнении </w:t>
      </w:r>
      <w:r w:rsidR="00DD6D89">
        <w:rPr>
          <w:szCs w:val="32"/>
        </w:rPr>
        <w:t>б</w:t>
      </w:r>
      <w:r w:rsidR="0019080F">
        <w:rPr>
          <w:szCs w:val="32"/>
        </w:rPr>
        <w:t xml:space="preserve">юджета </w:t>
      </w:r>
      <w:r w:rsidR="0019080F" w:rsidRPr="0019080F">
        <w:rPr>
          <w:szCs w:val="32"/>
        </w:rPr>
        <w:t>Верхнесанибанского сельского поселения</w:t>
      </w:r>
      <w:r w:rsidR="0019080F">
        <w:rPr>
          <w:szCs w:val="32"/>
        </w:rPr>
        <w:t xml:space="preserve"> </w:t>
      </w:r>
      <w:r>
        <w:t xml:space="preserve">(далее </w:t>
      </w:r>
      <w:r w:rsidR="00021503">
        <w:t>–</w:t>
      </w:r>
      <w:r>
        <w:t xml:space="preserve"> Порядок</w:t>
      </w:r>
      <w:r w:rsidR="00021503">
        <w:t>, местный бюджет</w:t>
      </w:r>
      <w:r>
        <w:t>) разработан в соответствии с</w:t>
      </w:r>
      <w:r w:rsidR="00555962">
        <w:t>о стать</w:t>
      </w:r>
      <w:r w:rsidR="00355A04">
        <w:t>ями 9</w:t>
      </w:r>
      <w:r w:rsidR="0019080F">
        <w:t xml:space="preserve">,264.4 </w:t>
      </w:r>
      <w:r w:rsidR="00355A04">
        <w:t xml:space="preserve"> и</w:t>
      </w:r>
      <w:r w:rsidR="00555962">
        <w:t xml:space="preserve"> 264.5</w:t>
      </w:r>
      <w:r>
        <w:t xml:space="preserve"> Бюджетн</w:t>
      </w:r>
      <w:r w:rsidR="00555962">
        <w:t xml:space="preserve">ого </w:t>
      </w:r>
      <w:r>
        <w:t>кодекс</w:t>
      </w:r>
      <w:r w:rsidR="00555962">
        <w:t>а</w:t>
      </w:r>
      <w:r>
        <w:t xml:space="preserve"> Российской Федерации</w:t>
      </w:r>
      <w:r w:rsidR="008C3851">
        <w:t>,</w:t>
      </w:r>
      <w:r w:rsidR="0019080F">
        <w:t xml:space="preserve"> статьей 52 ФЗ от 06.10.2003 № 131 ФЗ « Об общих принципах организации местного самоуправления в РФ» Уставом </w:t>
      </w:r>
      <w:r w:rsidR="0019080F" w:rsidRPr="0019080F">
        <w:rPr>
          <w:szCs w:val="32"/>
        </w:rPr>
        <w:t>Верхнесанибанского сельского поселения</w:t>
      </w:r>
      <w:r w:rsidR="0019080F">
        <w:rPr>
          <w:szCs w:val="32"/>
        </w:rPr>
        <w:t xml:space="preserve">, </w:t>
      </w:r>
      <w:r w:rsidR="008C3851" w:rsidRPr="008C3851">
        <w:t xml:space="preserve"> </w:t>
      </w:r>
      <w:r w:rsidR="0019080F">
        <w:t xml:space="preserve">решением Собрания представителей </w:t>
      </w:r>
      <w:r w:rsidR="0019080F" w:rsidRPr="0019080F">
        <w:rPr>
          <w:szCs w:val="32"/>
        </w:rPr>
        <w:t>Верхнесанибанского сельского поселения</w:t>
      </w:r>
      <w:r w:rsidR="0019080F">
        <w:rPr>
          <w:szCs w:val="32"/>
        </w:rPr>
        <w:t xml:space="preserve">  от </w:t>
      </w:r>
      <w:r w:rsidR="00EE0F8F">
        <w:rPr>
          <w:szCs w:val="32"/>
        </w:rPr>
        <w:t>30.12.2020г</w:t>
      </w:r>
      <w:r w:rsidR="00B95A46">
        <w:rPr>
          <w:szCs w:val="32"/>
        </w:rPr>
        <w:t xml:space="preserve">. </w:t>
      </w:r>
      <w:r w:rsidR="0019080F">
        <w:rPr>
          <w:szCs w:val="32"/>
        </w:rPr>
        <w:t>№</w:t>
      </w:r>
      <w:r w:rsidR="00EE0F8F">
        <w:rPr>
          <w:szCs w:val="32"/>
        </w:rPr>
        <w:t>10</w:t>
      </w:r>
      <w:r w:rsidR="0019080F">
        <w:rPr>
          <w:szCs w:val="32"/>
        </w:rPr>
        <w:t xml:space="preserve"> «Об утверждении Положения о бюджетном процессе </w:t>
      </w:r>
      <w:r w:rsidR="0019080F" w:rsidRPr="0019080F">
        <w:rPr>
          <w:szCs w:val="32"/>
        </w:rPr>
        <w:t>Верхнесанибанского сельского поселения</w:t>
      </w:r>
      <w:r w:rsidR="0019080F">
        <w:rPr>
          <w:szCs w:val="32"/>
        </w:rPr>
        <w:t xml:space="preserve">». </w:t>
      </w:r>
    </w:p>
    <w:p w:rsidR="00BF64B1" w:rsidRPr="00E36918" w:rsidRDefault="00BF64B1" w:rsidP="00A957ED">
      <w:pPr>
        <w:pStyle w:val="a8"/>
        <w:ind w:left="0" w:firstLine="709"/>
        <w:rPr>
          <w:sz w:val="22"/>
        </w:rPr>
      </w:pPr>
    </w:p>
    <w:p w:rsidR="00BF64B1" w:rsidRDefault="00BF64B1" w:rsidP="00DD6D89">
      <w:pPr>
        <w:pStyle w:val="a8"/>
        <w:numPr>
          <w:ilvl w:val="0"/>
          <w:numId w:val="9"/>
        </w:numPr>
      </w:pPr>
      <w:r>
        <w:t>Внешняя проверка</w:t>
      </w:r>
      <w:r w:rsidR="0019080F">
        <w:t xml:space="preserve"> </w:t>
      </w:r>
      <w:r w:rsidR="00D104E1">
        <w:t xml:space="preserve">годового </w:t>
      </w:r>
      <w:r w:rsidR="00DD6D89">
        <w:t xml:space="preserve">отчета об </w:t>
      </w:r>
      <w:r>
        <w:t>исполнении</w:t>
      </w:r>
      <w:r w:rsidR="00DD6D89">
        <w:t xml:space="preserve"> </w:t>
      </w:r>
      <w:r w:rsidR="0019080F">
        <w:t>местного  бюджета</w:t>
      </w:r>
    </w:p>
    <w:p w:rsidR="0019080F" w:rsidRPr="0019080F" w:rsidRDefault="0019080F" w:rsidP="009100A0">
      <w:pPr>
        <w:pStyle w:val="a8"/>
        <w:ind w:left="709"/>
        <w:jc w:val="center"/>
        <w:rPr>
          <w:sz w:val="22"/>
        </w:rPr>
      </w:pPr>
    </w:p>
    <w:p w:rsidR="006E3952" w:rsidRDefault="006E3952" w:rsidP="006E3952">
      <w:r>
        <w:t>1.</w:t>
      </w:r>
      <w:r w:rsidR="00C642D4">
        <w:t xml:space="preserve">Годовой отчет об исполнении </w:t>
      </w:r>
      <w:r w:rsidR="0019080F">
        <w:t xml:space="preserve">местного </w:t>
      </w:r>
      <w:r w:rsidR="00C642D4">
        <w:t xml:space="preserve">бюджета до его рассмотрения </w:t>
      </w:r>
      <w:r w:rsidR="0019080F">
        <w:t xml:space="preserve">в Собрании представителей </w:t>
      </w:r>
      <w:r w:rsidR="0019080F" w:rsidRPr="006E3952">
        <w:rPr>
          <w:szCs w:val="32"/>
        </w:rPr>
        <w:t>Верхнесанибанского сельского поселения</w:t>
      </w:r>
      <w:r w:rsidR="0019080F">
        <w:t xml:space="preserve"> подлежит внешней проверке, которая включает внешнюю проверку бюджетной отчетности главных администраторов средств местного бюджета, (далее главнее администраторы бюджетных средств ) и подготовку заключения на </w:t>
      </w:r>
      <w:r>
        <w:t>г</w:t>
      </w:r>
      <w:r w:rsidR="0019080F">
        <w:t>одовой отчет об исполнении местного бюджета.</w:t>
      </w:r>
    </w:p>
    <w:p w:rsidR="006E3952" w:rsidRDefault="006E3952" w:rsidP="006E3952">
      <w:r>
        <w:t>2..Внешняя проверка годового отчета об исполнении местного бюджета осуществляется контрольно-счетным органом муниципального образования Пригородный район (далее -контрольно-счетный орган) по обращению представительного органа.</w:t>
      </w:r>
    </w:p>
    <w:p w:rsidR="00F41EA9" w:rsidRDefault="006E3952" w:rsidP="00E6776C">
      <w:r>
        <w:t>3</w:t>
      </w:r>
      <w:r w:rsidR="00E6776C" w:rsidRPr="00E6776C">
        <w:t xml:space="preserve">. </w:t>
      </w:r>
      <w:r w:rsidR="0019080F">
        <w:t xml:space="preserve">Главные администраторы бюджетных средств не позднее 1 марта текущего года представляют годовую бюджетную отчетность в контрольно-счетный орган.  </w:t>
      </w:r>
    </w:p>
    <w:p w:rsidR="0019080F" w:rsidRDefault="0019080F" w:rsidP="0019080F">
      <w:r>
        <w:t xml:space="preserve"> </w:t>
      </w:r>
      <w:r w:rsidR="00DD6D89">
        <w:t xml:space="preserve">  </w:t>
      </w:r>
      <w:r>
        <w:t xml:space="preserve">Результаты внешней проверки годовой бюджетной отчетности главных администраторов  бюджетных средств оформляются заключениями по каждому главному администратору бюджетных средств в срок до 1 апреля текущего </w:t>
      </w:r>
      <w:r>
        <w:lastRenderedPageBreak/>
        <w:t>финансового года.</w:t>
      </w:r>
    </w:p>
    <w:p w:rsidR="00BF64B1" w:rsidRDefault="006E3952" w:rsidP="00986F9E">
      <w:r>
        <w:rPr>
          <w:szCs w:val="32"/>
        </w:rPr>
        <w:t>4</w:t>
      </w:r>
      <w:r w:rsidR="00986F9E">
        <w:rPr>
          <w:szCs w:val="32"/>
        </w:rPr>
        <w:t>.</w:t>
      </w:r>
      <w:r w:rsidR="0019080F" w:rsidRPr="00986F9E">
        <w:rPr>
          <w:szCs w:val="32"/>
        </w:rPr>
        <w:t>Администрация Верхнесанибанского сельского поселения</w:t>
      </w:r>
      <w:r w:rsidR="0019080F">
        <w:t xml:space="preserve"> </w:t>
      </w:r>
      <w:r w:rsidR="00BF64B1">
        <w:t xml:space="preserve">представляет </w:t>
      </w:r>
      <w:r w:rsidR="00D104E1">
        <w:t xml:space="preserve">годовой </w:t>
      </w:r>
      <w:r w:rsidR="00BF64B1">
        <w:t>отчет об исполнении</w:t>
      </w:r>
      <w:r w:rsidR="0019080F">
        <w:t xml:space="preserve"> местного </w:t>
      </w:r>
      <w:r w:rsidR="00BF64B1">
        <w:t xml:space="preserve"> бюджета </w:t>
      </w:r>
      <w:r w:rsidR="0019080F">
        <w:t xml:space="preserve">в контрольно – счетный орган </w:t>
      </w:r>
      <w:r w:rsidR="00BF64B1">
        <w:t xml:space="preserve"> для подготовки заключения на него не позднее 1 апреля текущего финансового года.</w:t>
      </w:r>
    </w:p>
    <w:p w:rsidR="00BF64B1" w:rsidRDefault="006E3952" w:rsidP="00E6776C">
      <w:r>
        <w:t>5</w:t>
      </w:r>
      <w:r w:rsidR="00E6776C" w:rsidRPr="00E6776C">
        <w:t xml:space="preserve">. </w:t>
      </w:r>
      <w:r w:rsidR="00BF64B1">
        <w:t>Контрольно-счетный орган готовит заключение на</w:t>
      </w:r>
      <w:r w:rsidR="00D104E1">
        <w:t xml:space="preserve"> годовой</w:t>
      </w:r>
      <w:r w:rsidR="00BF64B1">
        <w:t xml:space="preserve"> отчет об исполнении </w:t>
      </w:r>
      <w:r w:rsidR="00E05540">
        <w:t xml:space="preserve">местного </w:t>
      </w:r>
      <w:r w:rsidR="00BF64B1">
        <w:t>бюджета на основании данных внешней проверки годовой бюджетной отчетности в срок, не превышающий один месяц</w:t>
      </w:r>
      <w:r w:rsidR="0019080F">
        <w:t xml:space="preserve"> со дня его поступления в контрольно- счетный орган.</w:t>
      </w:r>
    </w:p>
    <w:p w:rsidR="00BF64B1" w:rsidRDefault="00E6776C" w:rsidP="00E6776C">
      <w:r w:rsidRPr="00E6776C">
        <w:t xml:space="preserve">  </w:t>
      </w:r>
      <w:r w:rsidR="006E3952">
        <w:t>6</w:t>
      </w:r>
      <w:r w:rsidRPr="00E6776C">
        <w:t>.</w:t>
      </w:r>
      <w:r w:rsidR="00BF64B1">
        <w:t>Заключение на годовой отчет об исполнении</w:t>
      </w:r>
      <w:r w:rsidR="0019080F">
        <w:t xml:space="preserve"> местного </w:t>
      </w:r>
      <w:r w:rsidR="00BF64B1">
        <w:t xml:space="preserve"> бюджета </w:t>
      </w:r>
      <w:r w:rsidR="0019080F">
        <w:t xml:space="preserve">представляется </w:t>
      </w:r>
      <w:r w:rsidR="00BF64B1">
        <w:t>контрольно-счетный орган</w:t>
      </w:r>
      <w:r w:rsidR="0019080F">
        <w:t xml:space="preserve">ом </w:t>
      </w:r>
      <w:r w:rsidR="00BF64B1">
        <w:t xml:space="preserve"> </w:t>
      </w:r>
      <w:r w:rsidR="0019080F">
        <w:t xml:space="preserve">в представительный орган с одновременным направлением в администрацию. </w:t>
      </w:r>
    </w:p>
    <w:p w:rsidR="00BF64B1" w:rsidRPr="00E36918" w:rsidRDefault="00BF64B1" w:rsidP="00A957ED">
      <w:pPr>
        <w:ind w:firstLine="709"/>
        <w:rPr>
          <w:sz w:val="22"/>
        </w:rPr>
      </w:pPr>
    </w:p>
    <w:p w:rsidR="00F41EA9" w:rsidRPr="00DD6D89" w:rsidRDefault="00DD6D89" w:rsidP="00DD6D89">
      <w:pPr>
        <w:pStyle w:val="a8"/>
        <w:ind w:left="792"/>
        <w:rPr>
          <w:i/>
        </w:rPr>
      </w:pPr>
      <w:r>
        <w:t xml:space="preserve">               3.</w:t>
      </w:r>
      <w:r w:rsidR="00F41EA9">
        <w:t xml:space="preserve">Представление годового отчета об исполнении </w:t>
      </w:r>
      <w:r w:rsidR="0019080F">
        <w:t xml:space="preserve">местного </w:t>
      </w:r>
      <w:r w:rsidR="00F41EA9">
        <w:t xml:space="preserve">бюджета 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F41EA9" w:rsidRDefault="00DD6D89" w:rsidP="00DD6D89">
      <w:pPr>
        <w:pStyle w:val="a8"/>
        <w:ind w:left="792"/>
      </w:pPr>
      <w:r>
        <w:t>1.</w:t>
      </w:r>
      <w:r w:rsidR="00F41EA9">
        <w:t xml:space="preserve">Годовой отчет об исполнении </w:t>
      </w:r>
      <w:r w:rsidR="0019080F">
        <w:t xml:space="preserve">местного </w:t>
      </w:r>
      <w:r w:rsidR="00F41EA9">
        <w:t>бюджета  представляется администрацией в представительный орган  не позднее 1 мая текущего года для его последующего рассмотрения и утверждения.</w:t>
      </w:r>
    </w:p>
    <w:p w:rsidR="00F41EA9" w:rsidRDefault="00F41EA9" w:rsidP="00DD6D89">
      <w:pPr>
        <w:pStyle w:val="a8"/>
        <w:numPr>
          <w:ilvl w:val="1"/>
          <w:numId w:val="7"/>
        </w:numPr>
        <w:ind w:left="0" w:firstLine="709"/>
      </w:pPr>
      <w:r>
        <w:t>Одновременно с годовым отчетом об исполнении</w:t>
      </w:r>
      <w:r w:rsidR="0019080F">
        <w:t xml:space="preserve"> местного </w:t>
      </w:r>
      <w:r>
        <w:t xml:space="preserve"> бюджета в представительный орган представляются:</w:t>
      </w:r>
    </w:p>
    <w:p w:rsidR="00F41EA9" w:rsidRDefault="00F41EA9" w:rsidP="00D104E1">
      <w:pPr>
        <w:pStyle w:val="a8"/>
        <w:ind w:left="0" w:firstLine="709"/>
      </w:pPr>
      <w:r>
        <w:t xml:space="preserve">- проект решения представительного органа </w:t>
      </w:r>
      <w:r w:rsidR="00021503">
        <w:t xml:space="preserve">об утверждении </w:t>
      </w:r>
      <w:r w:rsidR="00D104E1">
        <w:t xml:space="preserve">годового </w:t>
      </w:r>
      <w:r w:rsidR="00021503">
        <w:t xml:space="preserve">отчета </w:t>
      </w:r>
      <w:r>
        <w:t>об исполнении</w:t>
      </w:r>
      <w:r w:rsidR="0019080F">
        <w:t xml:space="preserve"> местного</w:t>
      </w:r>
      <w:r>
        <w:t xml:space="preserve"> бюджета </w:t>
      </w:r>
      <w:r w:rsidR="0019080F">
        <w:t>за отчетный финансовый год;</w:t>
      </w:r>
    </w:p>
    <w:p w:rsidR="00F41EA9" w:rsidRDefault="00F41EA9" w:rsidP="00D104E1">
      <w:pPr>
        <w:pStyle w:val="a8"/>
        <w:ind w:left="0" w:firstLine="709"/>
      </w:pPr>
      <w:r>
        <w:t>- </w:t>
      </w:r>
      <w:r w:rsidR="0019080F">
        <w:t>баланс</w:t>
      </w:r>
      <w:r>
        <w:t xml:space="preserve"> исполнени</w:t>
      </w:r>
      <w:r w:rsidR="0019080F">
        <w:t>я местного</w:t>
      </w:r>
      <w:r>
        <w:t xml:space="preserve"> бюджета</w:t>
      </w:r>
      <w:r w:rsidR="0019080F">
        <w:t>;</w:t>
      </w:r>
    </w:p>
    <w:p w:rsidR="004258A9" w:rsidRDefault="004258A9" w:rsidP="00D104E1">
      <w:pPr>
        <w:pStyle w:val="a8"/>
        <w:ind w:left="0" w:firstLine="709"/>
      </w:pPr>
      <w:r>
        <w:t>- </w:t>
      </w:r>
      <w:r w:rsidR="0019080F">
        <w:t>отчет о финансовых результатах деятельности;</w:t>
      </w:r>
    </w:p>
    <w:p w:rsidR="0019080F" w:rsidRDefault="0019080F" w:rsidP="00D104E1">
      <w:pPr>
        <w:pStyle w:val="a8"/>
        <w:ind w:left="0" w:firstLine="709"/>
      </w:pPr>
      <w:r>
        <w:t>- отчет о движении денежных средств;</w:t>
      </w:r>
    </w:p>
    <w:p w:rsidR="0019080F" w:rsidRDefault="0019080F" w:rsidP="00D104E1">
      <w:pPr>
        <w:pStyle w:val="a8"/>
        <w:ind w:left="0" w:firstLine="709"/>
      </w:pPr>
      <w:r>
        <w:t>- пояснительная записка к годовому отчету об исполнении местного бюджета;</w:t>
      </w:r>
    </w:p>
    <w:p w:rsidR="00F41EA9" w:rsidRDefault="00F41EA9" w:rsidP="00D104E1">
      <w:pPr>
        <w:pStyle w:val="a8"/>
        <w:ind w:left="0" w:firstLine="709"/>
      </w:pPr>
      <w:r>
        <w:t>- иные документы, предусмотренные бюджетным законодательством Российской Федерации.</w:t>
      </w:r>
    </w:p>
    <w:p w:rsidR="00425B12" w:rsidRPr="00E36918" w:rsidRDefault="00425B12" w:rsidP="00A957ED">
      <w:pPr>
        <w:ind w:firstLine="709"/>
        <w:rPr>
          <w:sz w:val="22"/>
        </w:rPr>
      </w:pPr>
    </w:p>
    <w:p w:rsidR="00F41EA9" w:rsidRPr="0019080F" w:rsidRDefault="00DD6D89" w:rsidP="00DD6D89">
      <w:pPr>
        <w:pStyle w:val="a8"/>
        <w:ind w:left="709"/>
        <w:rPr>
          <w:sz w:val="22"/>
        </w:rPr>
      </w:pPr>
      <w:r>
        <w:t xml:space="preserve">           4.</w:t>
      </w:r>
      <w:r w:rsidR="00F41EA9">
        <w:t>Рассмотрение годового отчета об исполнении</w:t>
      </w:r>
      <w:r w:rsidR="0019080F">
        <w:t xml:space="preserve"> местного</w:t>
      </w:r>
      <w:r w:rsidR="00F41EA9">
        <w:t xml:space="preserve"> бюджета </w:t>
      </w:r>
    </w:p>
    <w:p w:rsidR="0019080F" w:rsidRPr="0019080F" w:rsidRDefault="0019080F" w:rsidP="0019080F">
      <w:pPr>
        <w:rPr>
          <w:sz w:val="22"/>
        </w:rPr>
      </w:pPr>
    </w:p>
    <w:p w:rsidR="00F41EA9" w:rsidRDefault="0019080F" w:rsidP="00DD6D89">
      <w:pPr>
        <w:pStyle w:val="a8"/>
        <w:numPr>
          <w:ilvl w:val="1"/>
          <w:numId w:val="7"/>
        </w:numPr>
        <w:ind w:left="0" w:firstLine="709"/>
      </w:pPr>
      <w:r>
        <w:t>До р</w:t>
      </w:r>
      <w:r w:rsidR="00F41EA9">
        <w:t>ассмотрени</w:t>
      </w:r>
      <w:r>
        <w:t>я</w:t>
      </w:r>
      <w:r w:rsidR="00F41EA9">
        <w:t xml:space="preserve"> годового отчета об исполнении</w:t>
      </w:r>
      <w:r>
        <w:t xml:space="preserve"> местного</w:t>
      </w:r>
      <w:r w:rsidR="00F41EA9">
        <w:t xml:space="preserve"> бюджета</w:t>
      </w:r>
      <w:r>
        <w:rPr>
          <w:i/>
        </w:rPr>
        <w:t xml:space="preserve"> </w:t>
      </w:r>
      <w:r w:rsidR="00710FDE">
        <w:t>представительным органом</w:t>
      </w:r>
      <w:r w:rsidR="00F41EA9">
        <w:t xml:space="preserve"> пров</w:t>
      </w:r>
      <w:r>
        <w:t>одятся публичные слушания</w:t>
      </w:r>
      <w:r w:rsidR="00F41EA9">
        <w:t xml:space="preserve"> </w:t>
      </w:r>
      <w:r>
        <w:t xml:space="preserve">по отчету об </w:t>
      </w:r>
      <w:r w:rsidR="00F41EA9">
        <w:t>исполнении</w:t>
      </w:r>
      <w:r>
        <w:t xml:space="preserve"> местного</w:t>
      </w:r>
      <w:r w:rsidR="00F41EA9">
        <w:t xml:space="preserve"> бюджета</w:t>
      </w:r>
      <w:r>
        <w:t xml:space="preserve"> за отчетный финансовый год, в порядке, определенном уставом муниципального образования Пригородный район и (или) нормативными правовыми актами представительного органа.</w:t>
      </w:r>
    </w:p>
    <w:p w:rsidR="00F41EA9" w:rsidRDefault="00F41EA9" w:rsidP="00DD6D89">
      <w:pPr>
        <w:pStyle w:val="a8"/>
        <w:numPr>
          <w:ilvl w:val="1"/>
          <w:numId w:val="7"/>
        </w:numPr>
        <w:ind w:left="0" w:firstLine="709"/>
      </w:pPr>
      <w:r>
        <w:t xml:space="preserve">После опубликования </w:t>
      </w:r>
      <w:r w:rsidR="00992E4A">
        <w:t>результатов</w:t>
      </w:r>
      <w:r>
        <w:t xml:space="preserve"> публичных слушаний </w:t>
      </w:r>
      <w:r w:rsidR="00992E4A">
        <w:t>по</w:t>
      </w:r>
      <w:r w:rsidR="0019080F">
        <w:t xml:space="preserve"> отчету </w:t>
      </w:r>
      <w:r w:rsidR="00992E4A">
        <w:t xml:space="preserve"> </w:t>
      </w:r>
      <w:r>
        <w:t xml:space="preserve">об исполнении </w:t>
      </w:r>
      <w:r w:rsidR="0019080F">
        <w:t xml:space="preserve">местного </w:t>
      </w:r>
      <w:r>
        <w:t xml:space="preserve">бюджета </w:t>
      </w:r>
      <w:r w:rsidR="0019080F">
        <w:t xml:space="preserve">за отчетный финансовый год представительный орган в течение 30 рабочих дней рассматривает годовой отчет об исполнении местного бюджета. </w:t>
      </w:r>
    </w:p>
    <w:p w:rsidR="00F41EA9" w:rsidRDefault="00710FDE" w:rsidP="00DD6D89">
      <w:pPr>
        <w:pStyle w:val="a8"/>
        <w:numPr>
          <w:ilvl w:val="1"/>
          <w:numId w:val="7"/>
        </w:numPr>
        <w:ind w:left="0" w:firstLine="709"/>
      </w:pPr>
      <w:r>
        <w:t xml:space="preserve">Представительный орган </w:t>
      </w:r>
      <w:r w:rsidR="00F41EA9">
        <w:t>при рассмотрении годового отчета об исполнении</w:t>
      </w:r>
      <w:r w:rsidR="0019080F">
        <w:t xml:space="preserve"> местного</w:t>
      </w:r>
      <w:r w:rsidR="00F41EA9">
        <w:t xml:space="preserve"> бюджета</w:t>
      </w:r>
      <w:r w:rsidR="0019080F">
        <w:rPr>
          <w:i/>
        </w:rPr>
        <w:t xml:space="preserve"> </w:t>
      </w:r>
      <w:r w:rsidR="00F41EA9">
        <w:t>заслушивает:</w:t>
      </w:r>
    </w:p>
    <w:p w:rsidR="0019080F" w:rsidRDefault="00F41EA9" w:rsidP="00D104E1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уполномоченного должностного лица (лиц) администрации об исполнении </w:t>
      </w:r>
      <w:r w:rsidR="0019080F">
        <w:t xml:space="preserve">местного </w:t>
      </w:r>
      <w:r>
        <w:t xml:space="preserve">бюджета </w:t>
      </w:r>
      <w:r w:rsidR="0019080F">
        <w:t>;</w:t>
      </w:r>
    </w:p>
    <w:p w:rsidR="0019080F" w:rsidRDefault="00F41EA9" w:rsidP="0019080F">
      <w:pPr>
        <w:pStyle w:val="a8"/>
        <w:ind w:left="0" w:firstLine="709"/>
      </w:pPr>
      <w:r>
        <w:t>-</w:t>
      </w:r>
      <w:r w:rsidR="00710FDE">
        <w:t> </w:t>
      </w:r>
      <w:r>
        <w:t xml:space="preserve">доклад председателя контрольно-счетного органа о заключении на годовой отчет об исполнении </w:t>
      </w:r>
      <w:r w:rsidR="0019080F">
        <w:t>местного бюджета.</w:t>
      </w:r>
    </w:p>
    <w:p w:rsidR="00F41EA9" w:rsidRDefault="0019080F" w:rsidP="0019080F">
      <w:pPr>
        <w:pStyle w:val="a8"/>
        <w:ind w:left="0"/>
      </w:pPr>
      <w:r>
        <w:t xml:space="preserve">             </w:t>
      </w:r>
      <w:r w:rsidR="00F41EA9">
        <w:t xml:space="preserve">По результатам рассмотрения годового отчета об исполнении </w:t>
      </w:r>
      <w:r>
        <w:t xml:space="preserve">местного </w:t>
      </w:r>
      <w:r w:rsidR="00F41EA9">
        <w:t xml:space="preserve">бюджета </w:t>
      </w:r>
      <w:r w:rsidR="0058446E">
        <w:t xml:space="preserve">представительный орган </w:t>
      </w:r>
      <w:r>
        <w:t xml:space="preserve">принимает </w:t>
      </w:r>
      <w:r w:rsidR="00F41EA9">
        <w:t xml:space="preserve"> решени</w:t>
      </w:r>
      <w:r>
        <w:t>е</w:t>
      </w:r>
    </w:p>
    <w:p w:rsidR="00F41EA9" w:rsidRDefault="00F41EA9" w:rsidP="00D104E1">
      <w:pPr>
        <w:pStyle w:val="a8"/>
        <w:ind w:left="0" w:firstLine="709"/>
      </w:pPr>
      <w:r>
        <w:lastRenderedPageBreak/>
        <w:t xml:space="preserve">об исполнении </w:t>
      </w:r>
      <w:r w:rsidR="0019080F">
        <w:t xml:space="preserve">местного </w:t>
      </w:r>
      <w:r>
        <w:t>бюджета  за отчетный финансовый год;</w:t>
      </w:r>
    </w:p>
    <w:p w:rsidR="00F41EA9" w:rsidRDefault="00F41EA9" w:rsidP="00DD6D89">
      <w:pPr>
        <w:pStyle w:val="a8"/>
        <w:numPr>
          <w:ilvl w:val="1"/>
          <w:numId w:val="7"/>
        </w:numPr>
        <w:ind w:left="0" w:firstLine="709"/>
      </w:pPr>
      <w:r>
        <w:t xml:space="preserve">В случае отклонения </w:t>
      </w:r>
      <w:r w:rsidR="001B6351">
        <w:t xml:space="preserve">представительным органом </w:t>
      </w:r>
      <w:r w:rsidR="00D35660">
        <w:t xml:space="preserve">годового </w:t>
      </w:r>
      <w:r w:rsidR="00992E4A">
        <w:t xml:space="preserve">отчета </w:t>
      </w:r>
      <w:r w:rsidR="00021503" w:rsidRPr="00021503">
        <w:t xml:space="preserve">об </w:t>
      </w:r>
      <w:r>
        <w:t>исполнении</w:t>
      </w:r>
      <w:r w:rsidR="0019080F">
        <w:t xml:space="preserve"> местного</w:t>
      </w:r>
      <w:r>
        <w:t xml:space="preserve"> бюджета </w:t>
      </w:r>
      <w:r w:rsidR="0019080F">
        <w:t xml:space="preserve"> </w:t>
      </w:r>
      <w:r>
        <w:t xml:space="preserve"> он возвращается </w:t>
      </w:r>
      <w:r w:rsidR="00992E4A">
        <w:t xml:space="preserve">в </w:t>
      </w:r>
      <w:r>
        <w:t>администраци</w:t>
      </w:r>
      <w:r w:rsidR="00992E4A">
        <w:t>ю</w:t>
      </w:r>
      <w:r>
        <w:t xml:space="preserve"> для устранения фактов недостоверного или неполного отражения данных и повторного представления в </w:t>
      </w:r>
      <w:r w:rsidR="0019080F">
        <w:t>срок, не превышающий один месяц со дня принятия решения об отклонении решения об исполнении местного бюджета за отчетный финансовый год.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2632C3" w:rsidRPr="00DD6D89" w:rsidRDefault="00DD6D89" w:rsidP="00DD6D89">
      <w:pPr>
        <w:jc w:val="center"/>
        <w:rPr>
          <w:sz w:val="22"/>
        </w:rPr>
      </w:pPr>
      <w:r>
        <w:t>5.</w:t>
      </w:r>
      <w:r w:rsidR="00F41EA9">
        <w:t>Утверждение годового отчета об исполнении</w:t>
      </w:r>
      <w:r w:rsidR="0019080F">
        <w:t xml:space="preserve"> местного</w:t>
      </w:r>
      <w:r w:rsidR="00F41EA9">
        <w:t xml:space="preserve"> бюджета </w:t>
      </w:r>
    </w:p>
    <w:p w:rsidR="0019080F" w:rsidRPr="00DD6D89" w:rsidRDefault="0019080F" w:rsidP="00DD6D89">
      <w:pPr>
        <w:jc w:val="center"/>
        <w:rPr>
          <w:sz w:val="22"/>
        </w:rPr>
      </w:pPr>
    </w:p>
    <w:p w:rsidR="00F41EA9" w:rsidRDefault="0019080F" w:rsidP="00DD6D89">
      <w:pPr>
        <w:pStyle w:val="a8"/>
        <w:numPr>
          <w:ilvl w:val="1"/>
          <w:numId w:val="7"/>
        </w:numPr>
        <w:ind w:left="0" w:firstLine="709"/>
      </w:pPr>
      <w:r>
        <w:t xml:space="preserve">Решением  </w:t>
      </w:r>
      <w:r w:rsidR="001B6351">
        <w:t>представительн</w:t>
      </w:r>
      <w:r>
        <w:t>ого</w:t>
      </w:r>
      <w:r w:rsidR="001B6351">
        <w:t xml:space="preserve"> орган</w:t>
      </w:r>
      <w:r>
        <w:t>а</w:t>
      </w:r>
      <w:r w:rsidR="001B6351">
        <w:t xml:space="preserve"> </w:t>
      </w:r>
      <w:r w:rsidR="00F41EA9">
        <w:t xml:space="preserve">об исполнении бюджета </w:t>
      </w:r>
      <w:r w:rsidR="00B95A46" w:rsidRPr="006E34E2">
        <w:rPr>
          <w:szCs w:val="32"/>
        </w:rPr>
        <w:t>Верхнесанибанского сельского поселения</w:t>
      </w:r>
      <w:r w:rsidR="00B95A46">
        <w:t xml:space="preserve"> </w:t>
      </w:r>
      <w:r w:rsidR="00F41EA9">
        <w:t xml:space="preserve">решения об </w:t>
      </w:r>
      <w:r w:rsidR="00FC787F" w:rsidRPr="00FC787F">
        <w:t>утверждении</w:t>
      </w:r>
      <w:r w:rsidR="00FC787F">
        <w:t xml:space="preserve"> отчета об</w:t>
      </w:r>
      <w:r>
        <w:t xml:space="preserve"> </w:t>
      </w:r>
      <w:r w:rsidR="00F41EA9">
        <w:t xml:space="preserve">исполнении </w:t>
      </w:r>
      <w:r>
        <w:t xml:space="preserve">местного </w:t>
      </w:r>
      <w:r w:rsidR="00F41EA9">
        <w:t>бюджета  за отчетный финансовый год</w:t>
      </w:r>
      <w:r>
        <w:t xml:space="preserve"> </w:t>
      </w:r>
      <w:r w:rsidR="00F41EA9">
        <w:t xml:space="preserve"> утвержда</w:t>
      </w:r>
      <w:r>
        <w:t>е</w:t>
      </w:r>
      <w:r w:rsidR="00F41EA9">
        <w:t xml:space="preserve">тся </w:t>
      </w:r>
      <w:r>
        <w:t>годовой отчет об исполнении местного бюджета с указанием общего объема доходов, расходов и дефицита (профицита) местного бюджета.</w:t>
      </w:r>
    </w:p>
    <w:p w:rsidR="00F41EA9" w:rsidRDefault="00F41EA9" w:rsidP="00DD6D89">
      <w:pPr>
        <w:pStyle w:val="a8"/>
        <w:numPr>
          <w:ilvl w:val="1"/>
          <w:numId w:val="7"/>
        </w:numPr>
        <w:ind w:left="0" w:firstLine="709"/>
      </w:pPr>
      <w:r>
        <w:t xml:space="preserve">Отдельными приложениями к решению </w:t>
      </w:r>
      <w:r w:rsidR="000C2BB3">
        <w:t xml:space="preserve">представительного органа </w:t>
      </w:r>
      <w:r w:rsidR="005958FD" w:rsidRPr="005958FD">
        <w:t xml:space="preserve">об </w:t>
      </w:r>
      <w:r>
        <w:t xml:space="preserve">исполнении </w:t>
      </w:r>
      <w:r w:rsidR="0019080F">
        <w:t xml:space="preserve">местного </w:t>
      </w:r>
      <w:r>
        <w:t>бюджета за отчетный финансовый год утверждаются показатели: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>доходов</w:t>
      </w:r>
      <w:r w:rsidR="0019080F">
        <w:t xml:space="preserve"> местного</w:t>
      </w:r>
      <w:r>
        <w:t xml:space="preserve"> бюджета  по кодам классификации доходов бюджетов;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>расходов</w:t>
      </w:r>
      <w:r w:rsidR="0019080F">
        <w:t xml:space="preserve"> местного</w:t>
      </w:r>
      <w:r>
        <w:t xml:space="preserve"> бюджета  по разделам и подразделам классификации расходов бюджетов;</w:t>
      </w:r>
    </w:p>
    <w:p w:rsidR="000C2BB3" w:rsidRDefault="000C2BB3" w:rsidP="00D104E1">
      <w:pPr>
        <w:pStyle w:val="a8"/>
        <w:ind w:left="0" w:firstLine="709"/>
      </w:pPr>
      <w:r>
        <w:t xml:space="preserve">- расходов </w:t>
      </w:r>
      <w:r w:rsidR="0019080F">
        <w:t xml:space="preserve">местного </w:t>
      </w:r>
      <w:r>
        <w:t>бюджета по ведомственной структуре расходов</w:t>
      </w:r>
      <w:r w:rsidR="0019080F">
        <w:t xml:space="preserve"> местного </w:t>
      </w:r>
      <w:r>
        <w:t xml:space="preserve"> бюджета</w:t>
      </w:r>
      <w:r w:rsidR="0019080F">
        <w:rPr>
          <w:i/>
        </w:rPr>
        <w:t>;</w:t>
      </w:r>
    </w:p>
    <w:p w:rsidR="00F41EA9" w:rsidRDefault="00F41EA9" w:rsidP="00D104E1">
      <w:pPr>
        <w:pStyle w:val="a8"/>
        <w:ind w:left="0" w:firstLine="709"/>
      </w:pPr>
      <w:r>
        <w:t>-</w:t>
      </w:r>
      <w:r w:rsidR="000C2BB3">
        <w:t> </w:t>
      </w:r>
      <w:r>
        <w:t>источников финансирования дефицита по кодам классификации источников фи</w:t>
      </w:r>
      <w:r w:rsidR="00992E4A">
        <w:t>нансирования дефицитов бюджетов.</w:t>
      </w:r>
    </w:p>
    <w:p w:rsidR="00F41EA9" w:rsidRDefault="00F41EA9" w:rsidP="0019080F">
      <w:pPr>
        <w:pStyle w:val="a8"/>
        <w:ind w:left="709"/>
      </w:pPr>
    </w:p>
    <w:sectPr w:rsidR="00F41EA9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1B" w:rsidRDefault="008B7D1B" w:rsidP="004258A9">
      <w:r>
        <w:separator/>
      </w:r>
    </w:p>
  </w:endnote>
  <w:endnote w:type="continuationSeparator" w:id="1">
    <w:p w:rsidR="008B7D1B" w:rsidRDefault="008B7D1B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1B" w:rsidRDefault="008B7D1B" w:rsidP="004258A9">
      <w:r>
        <w:separator/>
      </w:r>
    </w:p>
  </w:footnote>
  <w:footnote w:type="continuationSeparator" w:id="1">
    <w:p w:rsidR="008B7D1B" w:rsidRDefault="008B7D1B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</w:sdtPr>
    <w:sdtContent>
      <w:p w:rsidR="005958FD" w:rsidRDefault="002E03F0">
        <w:pPr>
          <w:pStyle w:val="a9"/>
          <w:jc w:val="center"/>
        </w:pPr>
        <w:r>
          <w:fldChar w:fldCharType="begin"/>
        </w:r>
        <w:r w:rsidR="005958FD">
          <w:instrText>PAGE   \* MERGEFORMAT</w:instrText>
        </w:r>
        <w:r>
          <w:fldChar w:fldCharType="separate"/>
        </w:r>
        <w:r w:rsidR="001C636F">
          <w:rPr>
            <w:noProof/>
          </w:rPr>
          <w:t>2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44BC2"/>
    <w:multiLevelType w:val="hybridMultilevel"/>
    <w:tmpl w:val="87B6C3B4"/>
    <w:lvl w:ilvl="0" w:tplc="17F2E0F0">
      <w:start w:val="2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75B63350">
      <w:start w:val="1"/>
      <w:numFmt w:val="decimal"/>
      <w:lvlText w:val="%2."/>
      <w:lvlJc w:val="left"/>
      <w:pPr>
        <w:ind w:left="31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abstractNum w:abstractNumId="3">
    <w:nsid w:val="389861AC"/>
    <w:multiLevelType w:val="hybridMultilevel"/>
    <w:tmpl w:val="CE0658D6"/>
    <w:lvl w:ilvl="0" w:tplc="32BCC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6403"/>
    <w:multiLevelType w:val="hybridMultilevel"/>
    <w:tmpl w:val="0888C84E"/>
    <w:lvl w:ilvl="0" w:tplc="6B8EB6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4754C470"/>
    <w:lvl w:ilvl="0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B45166"/>
    <w:multiLevelType w:val="hybridMultilevel"/>
    <w:tmpl w:val="3C84F81E"/>
    <w:lvl w:ilvl="0" w:tplc="04190013">
      <w:start w:val="1"/>
      <w:numFmt w:val="upperRoman"/>
      <w:lvlText w:val="%1."/>
      <w:lvlJc w:val="right"/>
      <w:pPr>
        <w:ind w:left="4720" w:hanging="360"/>
      </w:p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21503"/>
    <w:rsid w:val="00054004"/>
    <w:rsid w:val="00072D9C"/>
    <w:rsid w:val="000910D3"/>
    <w:rsid w:val="000B5DAC"/>
    <w:rsid w:val="000C2BB3"/>
    <w:rsid w:val="000D365C"/>
    <w:rsid w:val="00127A11"/>
    <w:rsid w:val="001703DB"/>
    <w:rsid w:val="0019080F"/>
    <w:rsid w:val="001B6351"/>
    <w:rsid w:val="001C636F"/>
    <w:rsid w:val="001D54B0"/>
    <w:rsid w:val="002104C4"/>
    <w:rsid w:val="002632C3"/>
    <w:rsid w:val="00276665"/>
    <w:rsid w:val="002E03F0"/>
    <w:rsid w:val="00355A04"/>
    <w:rsid w:val="004258A9"/>
    <w:rsid w:val="00425B12"/>
    <w:rsid w:val="00555962"/>
    <w:rsid w:val="0058446E"/>
    <w:rsid w:val="005958FD"/>
    <w:rsid w:val="005C0D4B"/>
    <w:rsid w:val="00637776"/>
    <w:rsid w:val="00687172"/>
    <w:rsid w:val="006E34E2"/>
    <w:rsid w:val="006E3952"/>
    <w:rsid w:val="006F1AD6"/>
    <w:rsid w:val="00710FDE"/>
    <w:rsid w:val="00734CB0"/>
    <w:rsid w:val="007527CB"/>
    <w:rsid w:val="00770012"/>
    <w:rsid w:val="0077057A"/>
    <w:rsid w:val="00771289"/>
    <w:rsid w:val="007D5342"/>
    <w:rsid w:val="007D5BDD"/>
    <w:rsid w:val="00874CA2"/>
    <w:rsid w:val="00896600"/>
    <w:rsid w:val="008B7D1B"/>
    <w:rsid w:val="008C3851"/>
    <w:rsid w:val="009100A0"/>
    <w:rsid w:val="00986F9E"/>
    <w:rsid w:val="00992E4A"/>
    <w:rsid w:val="00A116E5"/>
    <w:rsid w:val="00A40077"/>
    <w:rsid w:val="00A957ED"/>
    <w:rsid w:val="00B04CEA"/>
    <w:rsid w:val="00B60F02"/>
    <w:rsid w:val="00B8331A"/>
    <w:rsid w:val="00B95A46"/>
    <w:rsid w:val="00BF64B1"/>
    <w:rsid w:val="00C06F32"/>
    <w:rsid w:val="00C24B18"/>
    <w:rsid w:val="00C2573A"/>
    <w:rsid w:val="00C642D4"/>
    <w:rsid w:val="00CB36EE"/>
    <w:rsid w:val="00CC212A"/>
    <w:rsid w:val="00CF01D3"/>
    <w:rsid w:val="00D104E1"/>
    <w:rsid w:val="00D35660"/>
    <w:rsid w:val="00D52BF0"/>
    <w:rsid w:val="00D97713"/>
    <w:rsid w:val="00D9780B"/>
    <w:rsid w:val="00DA72C9"/>
    <w:rsid w:val="00DD6D89"/>
    <w:rsid w:val="00DE3CFB"/>
    <w:rsid w:val="00E05540"/>
    <w:rsid w:val="00E23EDD"/>
    <w:rsid w:val="00E36918"/>
    <w:rsid w:val="00E539B6"/>
    <w:rsid w:val="00E6776C"/>
    <w:rsid w:val="00E677F9"/>
    <w:rsid w:val="00E74005"/>
    <w:rsid w:val="00E8784E"/>
    <w:rsid w:val="00E90F14"/>
    <w:rsid w:val="00EE0F8F"/>
    <w:rsid w:val="00EE2172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68B6-E0BC-4832-AA20-D935D87B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user-2</cp:lastModifiedBy>
  <cp:revision>2</cp:revision>
  <cp:lastPrinted>2015-12-22T10:39:00Z</cp:lastPrinted>
  <dcterms:created xsi:type="dcterms:W3CDTF">2021-04-13T11:08:00Z</dcterms:created>
  <dcterms:modified xsi:type="dcterms:W3CDTF">2021-04-13T11:08:00Z</dcterms:modified>
</cp:coreProperties>
</file>